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568"/>
        <w:gridCol w:w="8023"/>
        <w:gridCol w:w="2627"/>
        <w:gridCol w:w="2415"/>
        <w:gridCol w:w="826"/>
      </w:tblGrid>
      <w:tr w:rsidR="00AD71B9">
        <w:trPr>
          <w:trHeight w:val="1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P1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tabs>
                <w:tab w:val="right" w:pos="12945"/>
              </w:tabs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Incidenza spese rigide – ripiano disavanzo, personale e debito – su entrate correnti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tab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tabs>
                <w:tab w:val="right" w:pos="12945"/>
              </w:tabs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NO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8"/>
                <w:sz w:val="16"/>
              </w:rPr>
              <w:t>Ripiano disavanzo a carico dell'esercizio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Stanziamento definitivo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+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Macroaggregato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1.1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"Redditi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lavoro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dipendente"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163.298,81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+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 Macroaggregato </w:t>
            </w:r>
            <w:r>
              <w:rPr>
                <w:rFonts w:eastAsia="Times New Roman" w:cs="Times New Roman"/>
                <w:spacing w:val="-1"/>
                <w:sz w:val="16"/>
              </w:rPr>
              <w:t>1.7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"Interessi</w:t>
            </w:r>
            <w:r>
              <w:rPr>
                <w:rFonts w:eastAsia="Times New Roman" w:cs="Times New Roman"/>
                <w:spacing w:val="53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passivi"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+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Spesa </w:t>
            </w:r>
            <w:r>
              <w:rPr>
                <w:rFonts w:eastAsia="Times New Roman" w:cs="Times New Roman"/>
                <w:spacing w:val="-1"/>
                <w:sz w:val="16"/>
              </w:rPr>
              <w:t>Titolo</w:t>
            </w:r>
            <w:r>
              <w:rPr>
                <w:rFonts w:eastAsia="Times New Roman" w:cs="Times New Roman"/>
                <w:spacing w:val="-5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4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"Rimborso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prestiti"</w:t>
            </w:r>
            <w:r>
              <w:rPr>
                <w:rFonts w:eastAsia="Times New Roman" w:cs="Times New Roman"/>
                <w:spacing w:val="-5"/>
                <w:sz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+ IRAP"</w:t>
            </w:r>
            <w:r>
              <w:rPr>
                <w:rFonts w:eastAsia="Times New Roman" w:cs="Times New Roman"/>
                <w:spacing w:val="-5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pdc</w:t>
            </w:r>
            <w:r>
              <w:rPr>
                <w:rFonts w:eastAsia="Times New Roman" w:cs="Times New Roman"/>
                <w:spacing w:val="-5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U.1.02.01.01</w:t>
            </w:r>
            <w:r>
              <w:rPr>
                <w:rFonts w:eastAsia="Times New Roman" w:cs="Times New Roman"/>
                <w:spacing w:val="-4"/>
                <w:sz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 xml:space="preserve">- </w:t>
            </w:r>
            <w:r>
              <w:rPr>
                <w:rFonts w:eastAsia="Times New Roman" w:cs="Times New Roman"/>
                <w:spacing w:val="-1"/>
                <w:sz w:val="16"/>
              </w:rPr>
              <w:t>FPV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entrata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concernente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il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Macroaggregato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1.1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5"/>
                <w:sz w:val="16"/>
              </w:rPr>
              <w:t xml:space="preserve">+ </w:t>
            </w:r>
            <w:r>
              <w:rPr>
                <w:rFonts w:eastAsia="Times New Roman" w:cs="Times New Roman"/>
                <w:spacing w:val="-1"/>
                <w:sz w:val="16"/>
              </w:rPr>
              <w:t>FPV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spesa</w:t>
            </w:r>
            <w:r>
              <w:rPr>
                <w:rFonts w:eastAsia="Times New Roman" w:cs="Times New Roman"/>
                <w:spacing w:val="61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concernente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il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Macroaggregato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1.1]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/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Primi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tre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titoli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delle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Entrate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942.263,97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1.1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color w:val="0F0F0F"/>
                <w:sz w:val="16"/>
              </w:rPr>
              <w:t>Incidenza spese rigide (ripiano disavanzo, personale e debito) su entrate correnti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17,33 %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1.1 &gt; 48,00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1.1 &lt;= 48,00 : NO</w:t>
            </w:r>
          </w:p>
        </w:tc>
      </w:tr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P2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Incidenza degli incassi delle entrate proprie sulle previsioni definitive di parte corrente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SI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i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[Pdc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E.1.01</w:t>
            </w:r>
            <w:r>
              <w:rPr>
                <w:rFonts w:eastAsia="Times New Roman" w:cs="Times New Roman"/>
                <w:spacing w:val="45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"Tributi"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Incassi CO + RE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i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i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- Pdc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E.1.01.04 "Compartecipazioni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tributi"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Incassi CO + RE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i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i/>
                <w:sz w:val="16"/>
              </w:rPr>
            </w:pPr>
            <w:r>
              <w:rPr>
                <w:rFonts w:eastAsia="Times New Roman" w:cs="Times New Roman"/>
                <w:sz w:val="16"/>
              </w:rPr>
              <w:t>+ Pdc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E.3</w:t>
            </w:r>
            <w:r>
              <w:rPr>
                <w:rFonts w:eastAsia="Times New Roman" w:cs="Times New Roman"/>
                <w:spacing w:val="-11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"Entrate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extratributarie"]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Incassi CO + RE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i/>
                <w:sz w:val="16"/>
              </w:rPr>
            </w:pPr>
            <w:r>
              <w:rPr>
                <w:rFonts w:eastAsia="Times New Roman" w:cs="Times New Roman"/>
                <w:sz w:val="16"/>
              </w:rPr>
              <w:t>60.591,98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i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Primi tre titoli entrate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Stanziamenti definitivi CA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i/>
                <w:sz w:val="16"/>
              </w:rPr>
            </w:pPr>
            <w:r>
              <w:rPr>
                <w:rFonts w:eastAsia="Times New Roman" w:cs="Times New Roman"/>
                <w:sz w:val="16"/>
              </w:rPr>
              <w:t>1.643.839,00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2.8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Incidenza degli incassi delle entrate proprie sulle previsioni definitive di parte corrente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3,69 %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2.8 &lt; 22,00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2.8 &gt;= 22,00 : NO</w:t>
            </w:r>
          </w:p>
        </w:tc>
      </w:tr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P3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Anticipazioni chiuse solo contabilmente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SI</w:t>
            </w:r>
          </w:p>
        </w:tc>
      </w:tr>
      <w:tr w:rsidR="00AD71B9">
        <w:trPr>
          <w:trHeight w:val="1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Anticipazione di tesoreria all'inizio dell'esercizio successivo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938.849,51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1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Massimo previsto dalla norma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365,00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3.2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pacing w:val="-2"/>
                <w:sz w:val="16"/>
              </w:rPr>
              <w:t>Anticipazioni chiuse solo contabilmente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219,04 %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3.2 &gt; 0,00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3.2 = 0,00 : NO</w:t>
            </w:r>
          </w:p>
        </w:tc>
      </w:tr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P4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pacing w:val="-1"/>
                <w:sz w:val="16"/>
              </w:rPr>
              <w:t>Sostenibilità debiti finanziari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color w:val="000000"/>
                <w:spacing w:val="-1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NO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2"/>
                <w:sz w:val="16"/>
              </w:rPr>
              <w:t xml:space="preserve">[[Macroaggregato </w:t>
            </w:r>
            <w:r>
              <w:rPr>
                <w:rFonts w:eastAsia="Times New Roman" w:cs="Times New Roman"/>
                <w:spacing w:val="-1"/>
                <w:sz w:val="16"/>
              </w:rPr>
              <w:t>1.7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"Interessi</w:t>
            </w:r>
            <w:r>
              <w:rPr>
                <w:rFonts w:eastAsia="Times New Roman" w:cs="Times New Roman"/>
                <w:spacing w:val="53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passivi"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2"/>
                <w:sz w:val="16"/>
              </w:rPr>
              <w:t>- P</w:t>
            </w:r>
            <w:r>
              <w:rPr>
                <w:rFonts w:eastAsia="Times New Roman" w:cs="Times New Roman"/>
                <w:spacing w:val="44"/>
                <w:sz w:val="16"/>
              </w:rPr>
              <w:t>dc</w:t>
            </w:r>
            <w:r>
              <w:rPr>
                <w:rFonts w:eastAsia="Times New Roman" w:cs="Times New Roman"/>
                <w:spacing w:val="69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U.1.07.06.02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"Interessi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mora"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2"/>
                <w:sz w:val="16"/>
              </w:rPr>
              <w:t>- P</w:t>
            </w:r>
            <w:r>
              <w:rPr>
                <w:rFonts w:eastAsia="Times New Roman" w:cs="Times New Roman"/>
                <w:spacing w:val="44"/>
                <w:sz w:val="16"/>
              </w:rPr>
              <w:t>dc</w:t>
            </w:r>
            <w:r>
              <w:rPr>
                <w:rFonts w:eastAsia="Times New Roman" w:cs="Times New Roman"/>
                <w:spacing w:val="69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U.1.07.06.04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"Interessi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passivi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su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anticipazioni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tesoreria"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+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Spese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Titolo</w:t>
            </w:r>
            <w:r>
              <w:rPr>
                <w:rFonts w:eastAsia="Times New Roman" w:cs="Times New Roman"/>
                <w:spacing w:val="-5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4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"Rimborso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prestiti"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 xml:space="preserve">- </w:t>
            </w:r>
            <w:r>
              <w:rPr>
                <w:rFonts w:eastAsia="Times New Roman" w:cs="Times New Roman"/>
                <w:spacing w:val="-1"/>
                <w:sz w:val="16"/>
              </w:rPr>
              <w:t>Estinzione anticipata di prestiti ]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–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[Entrate 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4.02.06 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"Contributi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agli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investimenti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direttamente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destinati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al</w:t>
            </w:r>
            <w:r>
              <w:rPr>
                <w:rFonts w:eastAsia="Times New Roman" w:cs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rimborso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prestiti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da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amministrazioni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pubbliche"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 xml:space="preserve">+ Entrate </w:t>
            </w:r>
            <w:r>
              <w:rPr>
                <w:rFonts w:eastAsia="Times New Roman" w:cs="Times New Roman"/>
                <w:spacing w:val="-2"/>
                <w:sz w:val="16"/>
              </w:rPr>
              <w:t>4.03.01 "</w:t>
            </w:r>
            <w:r>
              <w:rPr>
                <w:rFonts w:eastAsia="Times New Roman" w:cs="Times New Roman"/>
                <w:spacing w:val="-1"/>
                <w:sz w:val="16"/>
              </w:rPr>
              <w:t>Trasferimenti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in</w:t>
            </w:r>
            <w:r>
              <w:rPr>
                <w:rFonts w:eastAsia="Times New Roman" w:cs="Times New Roman"/>
                <w:spacing w:val="65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conto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capitale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per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assunzione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debiti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dell'amministrazione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da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parte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di</w:t>
            </w:r>
            <w:r>
              <w:rPr>
                <w:rFonts w:eastAsia="Times New Roman" w:cs="Times New Roman"/>
                <w:spacing w:val="65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amministrazioni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pubbliche"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+ Entrate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 4.03.04 "</w:t>
            </w:r>
            <w:r>
              <w:rPr>
                <w:rFonts w:eastAsia="Times New Roman" w:cs="Times New Roman"/>
                <w:spacing w:val="-1"/>
                <w:sz w:val="16"/>
              </w:rPr>
              <w:t>Trasferimenti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in</w:t>
            </w:r>
            <w:r>
              <w:rPr>
                <w:rFonts w:eastAsia="Times New Roman" w:cs="Times New Roman"/>
                <w:spacing w:val="79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conto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capitale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da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parte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amministrazioni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pubbliche</w:t>
            </w:r>
            <w:r>
              <w:rPr>
                <w:rFonts w:eastAsia="Times New Roman" w:cs="Times New Roman"/>
                <w:spacing w:val="-8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per</w:t>
            </w:r>
            <w:r>
              <w:rPr>
                <w:rFonts w:eastAsia="Times New Roman" w:cs="Times New Roman"/>
                <w:spacing w:val="-7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cancellazione</w:t>
            </w:r>
            <w:r>
              <w:rPr>
                <w:rFonts w:eastAsia="Times New Roman" w:cs="Times New Roman"/>
                <w:spacing w:val="59"/>
                <w:w w:val="9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di</w:t>
            </w:r>
            <w:r>
              <w:rPr>
                <w:rFonts w:eastAsia="Times New Roman" w:cs="Times New Roman"/>
                <w:spacing w:val="-10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debiti</w:t>
            </w:r>
            <w:r>
              <w:rPr>
                <w:rFonts w:eastAsia="Times New Roman" w:cs="Times New Roman"/>
                <w:spacing w:val="-9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dell'amministrazione]]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Primi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tre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titoli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delle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Entrate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942.263,97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2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10.3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pStyle w:val="TableParagraph"/>
              <w:spacing w:line="259" w:lineRule="auto"/>
              <w:ind w:right="157"/>
              <w:rPr>
                <w:rFonts w:ascii="Arial" w:hAnsi="Arial" w:cs="Times New Roman"/>
                <w:b/>
                <w:i/>
                <w:sz w:val="16"/>
                <w:szCs w:val="24"/>
              </w:rPr>
            </w:pPr>
            <w:r>
              <w:rPr>
                <w:rFonts w:ascii="Arial" w:hAnsi="Arial" w:cs="Times New Roman"/>
                <w:b/>
                <w:i/>
                <w:spacing w:val="-1"/>
                <w:sz w:val="16"/>
                <w:szCs w:val="24"/>
                <w:lang w:val="en-US"/>
              </w:rPr>
              <w:t>Sostenibilità</w:t>
            </w:r>
            <w:r>
              <w:rPr>
                <w:rFonts w:ascii="Arial" w:hAnsi="Arial" w:cs="Times New Roman"/>
                <w:b/>
                <w:i/>
                <w:spacing w:val="-13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Arial" w:hAnsi="Arial" w:cs="Times New Roman"/>
                <w:b/>
                <w:i/>
                <w:spacing w:val="-2"/>
                <w:sz w:val="16"/>
                <w:szCs w:val="24"/>
                <w:lang w:val="en-US"/>
              </w:rPr>
              <w:t>debiti</w:t>
            </w:r>
            <w:r>
              <w:rPr>
                <w:rFonts w:ascii="Arial" w:hAnsi="Arial" w:cs="Times New Roman"/>
                <w:b/>
                <w:i/>
                <w:spacing w:val="-12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Arial" w:hAnsi="Arial" w:cs="Times New Roman"/>
                <w:b/>
                <w:i/>
                <w:spacing w:val="-2"/>
                <w:sz w:val="16"/>
                <w:szCs w:val="24"/>
                <w:lang w:val="en-US"/>
              </w:rPr>
              <w:t>finanziari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0,00 %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10.3 &gt; 16,00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10.3 &lt;= 16,00 : NO</w:t>
            </w:r>
          </w:p>
        </w:tc>
      </w:tr>
    </w:tbl>
    <w:p w:rsidR="00AD71B9" w:rsidRDefault="00AD71B9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AD71B9" w:rsidRDefault="00AD71B9">
      <w:pPr>
        <w:rPr>
          <w:rFonts w:eastAsia="Times New Roman" w:cs="Times New Roman"/>
        </w:rPr>
      </w:pPr>
    </w:p>
    <w:tbl>
      <w:tblPr>
        <w:tblW w:w="1445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568"/>
        <w:gridCol w:w="8023"/>
        <w:gridCol w:w="2627"/>
        <w:gridCol w:w="2415"/>
        <w:gridCol w:w="826"/>
      </w:tblGrid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P5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F0F0F"/>
                <w:spacing w:val="-1"/>
                <w:sz w:val="16"/>
              </w:rPr>
              <w:t>Sostenibilità disavanzo effettivamente a carico dell’esercizio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color w:val="0F0F0F"/>
                <w:spacing w:val="-1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NO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2"/>
                <w:sz w:val="16"/>
              </w:rPr>
              <w:t>Disavanzo iscritto in spesa del conto del bilancio</w:t>
            </w:r>
            <w:r>
              <w:rPr>
                <w:rFonts w:eastAsia="Times New Roman" w:cs="Times New Roman"/>
                <w:spacing w:val="-5"/>
                <w:sz w:val="16"/>
              </w:rPr>
              <w:t xml:space="preserve">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Primi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z w:val="16"/>
              </w:rPr>
              <w:t>tre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</w:rPr>
              <w:t>titoli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delle</w:t>
            </w:r>
            <w:r>
              <w:rPr>
                <w:rFonts w:eastAsia="Times New Roman" w:cs="Times New Roman"/>
                <w:spacing w:val="-6"/>
                <w:sz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</w:rPr>
              <w:t>Entrate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942.263,97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12.4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pStyle w:val="TableParagraph"/>
              <w:spacing w:line="259" w:lineRule="auto"/>
              <w:ind w:left="27" w:right="157"/>
              <w:rPr>
                <w:rFonts w:ascii="Arial" w:hAnsi="Arial" w:cs="Times New Roman"/>
                <w:b/>
                <w:i/>
                <w:sz w:val="16"/>
                <w:szCs w:val="24"/>
              </w:rPr>
            </w:pPr>
            <w:r>
              <w:rPr>
                <w:rFonts w:ascii="Arial" w:hAnsi="Arial" w:cs="Times New Roman"/>
                <w:b/>
                <w:i/>
                <w:spacing w:val="-1"/>
                <w:sz w:val="16"/>
                <w:szCs w:val="24"/>
              </w:rPr>
              <w:t>Sostenibilità</w:t>
            </w:r>
            <w:r>
              <w:rPr>
                <w:rFonts w:ascii="Arial" w:hAnsi="Arial" w:cs="Times New Roman"/>
                <w:b/>
                <w:i/>
                <w:spacing w:val="-10"/>
                <w:sz w:val="16"/>
                <w:szCs w:val="24"/>
              </w:rPr>
              <w:t xml:space="preserve"> </w:t>
            </w:r>
            <w:r>
              <w:rPr>
                <w:rFonts w:ascii="Arial" w:hAnsi="Arial" w:cs="Times New Roman"/>
                <w:b/>
                <w:i/>
                <w:spacing w:val="-2"/>
                <w:sz w:val="16"/>
                <w:szCs w:val="24"/>
              </w:rPr>
              <w:t>disavanzo</w:t>
            </w:r>
            <w:r>
              <w:rPr>
                <w:rFonts w:ascii="Arial" w:hAnsi="Arial" w:cs="Times New Roman"/>
                <w:b/>
                <w:i/>
                <w:spacing w:val="-10"/>
                <w:sz w:val="16"/>
                <w:szCs w:val="24"/>
              </w:rPr>
              <w:t xml:space="preserve"> </w:t>
            </w:r>
            <w:r>
              <w:rPr>
                <w:rFonts w:ascii="Arial" w:hAnsi="Arial" w:cs="Times New Roman"/>
                <w:b/>
                <w:i/>
                <w:sz w:val="16"/>
                <w:szCs w:val="24"/>
              </w:rPr>
              <w:t>a</w:t>
            </w:r>
            <w:r>
              <w:rPr>
                <w:rFonts w:ascii="Arial" w:hAnsi="Arial" w:cs="Times New Roman"/>
                <w:b/>
                <w:i/>
                <w:spacing w:val="-10"/>
                <w:sz w:val="16"/>
                <w:szCs w:val="24"/>
              </w:rPr>
              <w:t xml:space="preserve"> </w:t>
            </w:r>
            <w:r>
              <w:rPr>
                <w:rFonts w:ascii="Arial" w:hAnsi="Arial" w:cs="Times New Roman"/>
                <w:b/>
                <w:i/>
                <w:spacing w:val="-1"/>
                <w:sz w:val="16"/>
                <w:szCs w:val="24"/>
              </w:rPr>
              <w:t>carico</w:t>
            </w:r>
            <w:r>
              <w:rPr>
                <w:rFonts w:ascii="Arial" w:hAnsi="Arial" w:cs="Times New Roman"/>
                <w:b/>
                <w:i/>
                <w:spacing w:val="-10"/>
                <w:sz w:val="16"/>
                <w:szCs w:val="24"/>
              </w:rPr>
              <w:t xml:space="preserve"> </w:t>
            </w:r>
            <w:r>
              <w:rPr>
                <w:rFonts w:ascii="Arial" w:hAnsi="Arial" w:cs="Times New Roman"/>
                <w:b/>
                <w:i/>
                <w:spacing w:val="-2"/>
                <w:sz w:val="16"/>
                <w:szCs w:val="24"/>
              </w:rPr>
              <w:t>dell'esercizio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0,00 %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12.4 &gt; 1,20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12.4 &lt;= 1,20 : NO</w:t>
            </w:r>
          </w:p>
        </w:tc>
      </w:tr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P6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sz w:val="16"/>
              </w:rPr>
              <w:t>Debiti riconosciuti e finanziati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NO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5"/>
                <w:sz w:val="16"/>
              </w:rPr>
              <w:t>Importo Debiti fuori bilancio riconosciuti e finanziati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Totale impegni titolo 1 e titolo 2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Impegni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798.570,78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13.1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pStyle w:val="TableParagraph"/>
              <w:spacing w:line="259" w:lineRule="auto"/>
              <w:ind w:left="27" w:right="157"/>
              <w:rPr>
                <w:rFonts w:ascii="Arial" w:hAnsi="Arial" w:cs="Times New Roman"/>
                <w:b/>
                <w:i/>
                <w:sz w:val="16"/>
                <w:szCs w:val="24"/>
              </w:rPr>
            </w:pPr>
            <w:r>
              <w:rPr>
                <w:rFonts w:ascii="Arial" w:hAnsi="Arial" w:cs="Times New Roman"/>
                <w:b/>
                <w:i/>
                <w:sz w:val="16"/>
                <w:szCs w:val="24"/>
              </w:rPr>
              <w:t>Debiti riconosciuti e finanziati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0,00 %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13.1 &gt; 1,00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13.1 &lt;= 1,00 : NO</w:t>
            </w:r>
          </w:p>
        </w:tc>
      </w:tr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P7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sz w:val="16"/>
              </w:rPr>
              <w:t>Debiti fuori bilancio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NO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5"/>
                <w:sz w:val="16"/>
              </w:rPr>
              <w:t>Importo Debiti fuori bilancio in corso di riconoscimento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Totale accertamenti titolo 1,2 e 3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942.263,97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13.2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pStyle w:val="TableParagraph"/>
              <w:spacing w:line="259" w:lineRule="auto"/>
              <w:ind w:left="27" w:right="157"/>
              <w:rPr>
                <w:rFonts w:ascii="Arial" w:hAnsi="Arial" w:cs="Times New Roman"/>
                <w:b/>
                <w:i/>
                <w:sz w:val="16"/>
                <w:szCs w:val="24"/>
              </w:rPr>
            </w:pPr>
            <w:r>
              <w:rPr>
                <w:rFonts w:ascii="Arial" w:hAnsi="Arial" w:cs="Times New Roman"/>
                <w:b/>
                <w:i/>
                <w:sz w:val="16"/>
                <w:szCs w:val="24"/>
              </w:rPr>
              <w:t>Debiti in corso di riconoscimento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0,00 %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5"/>
                <w:sz w:val="16"/>
              </w:rPr>
              <w:t>Importo Debiti fuori bilancio riconosciuti e in corso di finanziamento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Totale accertamenti titolo 1,2 e 3</w:t>
            </w:r>
            <w:r>
              <w:rPr>
                <w:rFonts w:eastAsia="Times New Roman" w:cs="Times New Roman"/>
                <w:spacing w:val="-2"/>
                <w:sz w:val="16"/>
              </w:rPr>
              <w:t xml:space="preserve"> =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942.263,97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13.3</w:t>
            </w: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pStyle w:val="TableParagraph"/>
              <w:spacing w:line="259" w:lineRule="auto"/>
              <w:ind w:left="27" w:right="157"/>
              <w:rPr>
                <w:rFonts w:ascii="Arial" w:hAnsi="Arial" w:cs="Times New Roman"/>
                <w:b/>
                <w:i/>
                <w:sz w:val="16"/>
                <w:szCs w:val="24"/>
                <w:u w:val="single"/>
              </w:rPr>
            </w:pPr>
            <w:r>
              <w:rPr>
                <w:rFonts w:ascii="Arial" w:hAnsi="Arial" w:cs="Times New Roman"/>
                <w:b/>
                <w:i/>
                <w:sz w:val="16"/>
                <w:szCs w:val="24"/>
              </w:rPr>
              <w:t>Debiti riconosciuti e in corso di finanziamento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0,00 %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13.2 + 13.3 &gt; 0,60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13.2 + 13.3 &lt;= 0,60 : NO</w:t>
            </w:r>
          </w:p>
        </w:tc>
      </w:tr>
      <w:tr w:rsidR="00AD71B9">
        <w:trPr>
          <w:trHeight w:val="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P8</w:t>
            </w:r>
          </w:p>
        </w:tc>
        <w:tc>
          <w:tcPr>
            <w:tcW w:w="1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sz w:val="16"/>
              </w:rPr>
              <w:t>Effettiva capacità di riscossione (riferito al totale delle entrate)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NO</w:t>
            </w: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5"/>
                <w:sz w:val="16"/>
              </w:rPr>
              <w:t xml:space="preserve">(Totale riscossioni anno 2025 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Riscossioni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2.493.760,28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pacing w:val="-5"/>
                <w:sz w:val="16"/>
              </w:rPr>
            </w:pPr>
            <w:r>
              <w:rPr>
                <w:rFonts w:eastAsia="Times New Roman" w:cs="Times New Roman"/>
                <w:spacing w:val="-5"/>
                <w:sz w:val="16"/>
              </w:rPr>
              <w:t>* 100) /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* 100</w:t>
            </w:r>
          </w:p>
        </w:tc>
        <w:tc>
          <w:tcPr>
            <w:tcW w:w="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(Accertato a competenza anno 2025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Accertamenti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2.081.230,42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spacing w:val="-1"/>
                <w:sz w:val="16"/>
              </w:rPr>
            </w:pPr>
            <w:r>
              <w:rPr>
                <w:rFonts w:eastAsia="Times New Roman" w:cs="Times New Roman"/>
                <w:spacing w:val="-1"/>
                <w:sz w:val="16"/>
              </w:rPr>
              <w:t>Assestato residui attivi)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Residui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1.816.041,78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right"/>
              <w:rPr>
                <w:rFonts w:eastAsia="Times New Roman" w:cs="Times New Roman"/>
                <w:sz w:val="16"/>
              </w:rPr>
            </w:pPr>
          </w:p>
        </w:tc>
      </w:tr>
      <w:tr w:rsidR="00AD71B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  <w:tc>
          <w:tcPr>
            <w:tcW w:w="8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pStyle w:val="TableParagraph"/>
              <w:spacing w:line="259" w:lineRule="auto"/>
              <w:ind w:left="27" w:right="157"/>
              <w:rPr>
                <w:rFonts w:ascii="Arial" w:hAnsi="Arial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sz w:val="16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63,99 %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AD71B9" w:rsidRDefault="00AD71B9">
            <w:pPr>
              <w:jc w:val="center"/>
              <w:rPr>
                <w:rFonts w:eastAsia="Times New Roman" w:cs="Times New Roman"/>
                <w:b/>
                <w:i/>
                <w:sz w:val="16"/>
              </w:rPr>
            </w:pPr>
          </w:p>
        </w:tc>
      </w:tr>
      <w:tr w:rsidR="00AD71B9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Risultato &lt; 47,00 : SI</w:t>
            </w:r>
          </w:p>
          <w:p w:rsidR="00AD71B9" w:rsidRDefault="00AD71B9">
            <w:pPr>
              <w:rPr>
                <w:rFonts w:eastAsia="Times New Roman" w:cs="Times New Roman"/>
                <w:b/>
                <w:i/>
                <w:sz w:val="16"/>
              </w:rPr>
            </w:pPr>
            <w:r>
              <w:rPr>
                <w:rFonts w:eastAsia="Times New Roman" w:cs="Times New Roman"/>
                <w:b/>
                <w:i/>
                <w:sz w:val="16"/>
              </w:rPr>
              <w:t>Se Risultato &gt;= 47,00 : NO</w:t>
            </w:r>
          </w:p>
        </w:tc>
      </w:tr>
    </w:tbl>
    <w:p w:rsidR="00AD71B9" w:rsidRDefault="00AD71B9">
      <w:pPr>
        <w:rPr>
          <w:rFonts w:eastAsia="Times New Roman" w:cs="Times New Roman"/>
        </w:rPr>
      </w:pPr>
    </w:p>
    <w:sectPr w:rsidR="00AD71B9">
      <w:headerReference w:type="default" r:id="rId6"/>
      <w:pgSz w:w="16835" w:h="11902" w:orient="landscape"/>
      <w:pgMar w:top="169" w:right="1133" w:bottom="169" w:left="1133" w:header="720" w:footer="720" w:gutter="0"/>
      <w:paperSrc w:first="278" w:other="278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7F" w:rsidRDefault="0036447F">
      <w:r>
        <w:separator/>
      </w:r>
    </w:p>
  </w:endnote>
  <w:endnote w:type="continuationSeparator" w:id="0">
    <w:p w:rsidR="0036447F" w:rsidRDefault="0036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7F" w:rsidRDefault="0036447F">
      <w:r>
        <w:separator/>
      </w:r>
    </w:p>
  </w:footnote>
  <w:footnote w:type="continuationSeparator" w:id="0">
    <w:p w:rsidR="0036447F" w:rsidRDefault="00364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B9" w:rsidRDefault="00AD71B9">
    <w:pPr>
      <w:jc w:val="center"/>
      <w:rPr>
        <w:rFonts w:eastAsia="Times New Roman" w:cs="Times New Roman"/>
        <w:sz w:val="16"/>
      </w:rPr>
    </w:pPr>
    <w:r>
      <w:rPr>
        <w:rFonts w:eastAsia="Times New Roman" w:cs="Times New Roman"/>
        <w:sz w:val="16"/>
      </w:rPr>
      <w:t>Unione dei Comuni del Lacerno e del Fibreno Prov. FR</w:t>
    </w:r>
  </w:p>
  <w:p w:rsidR="00AD71B9" w:rsidRDefault="00AD71B9">
    <w:pPr>
      <w:jc w:val="center"/>
      <w:rPr>
        <w:rFonts w:eastAsia="Times New Roman" w:cs="Times New Roman"/>
        <w:sz w:val="20"/>
      </w:rPr>
    </w:pPr>
    <w:r>
      <w:rPr>
        <w:rFonts w:eastAsia="Times New Roman" w:cs="Times New Roman"/>
        <w:b/>
        <w:sz w:val="18"/>
      </w:rPr>
      <w:t>Stampa di controllo dei parametri</w:t>
    </w:r>
  </w:p>
  <w:p w:rsidR="00AD71B9" w:rsidRDefault="00AD71B9">
    <w:pPr>
      <w:jc w:val="center"/>
      <w:rPr>
        <w:rFonts w:eastAsia="Times New Roman" w:cs="Times New Roman"/>
        <w:sz w:val="20"/>
      </w:rPr>
    </w:pPr>
    <w:r>
      <w:rPr>
        <w:rFonts w:eastAsia="Times New Roman" w:cs="Times New Roman"/>
        <w:b/>
        <w:sz w:val="18"/>
      </w:rPr>
      <w:t>Rendiconto esercizio 2025</w:t>
    </w:r>
  </w:p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/>
    </w:tblPr>
    <w:tblGrid>
      <w:gridCol w:w="8591"/>
      <w:gridCol w:w="2627"/>
      <w:gridCol w:w="2415"/>
      <w:gridCol w:w="826"/>
    </w:tblGrid>
    <w:tr w:rsidR="00AD71B9">
      <w:trPr>
        <w:trHeight w:val="191"/>
      </w:trPr>
      <w:tc>
        <w:tcPr>
          <w:tcW w:w="8591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:rsidR="00AD71B9" w:rsidRDefault="00AD71B9">
          <w:pPr>
            <w:jc w:val="center"/>
            <w:rPr>
              <w:rFonts w:eastAsia="Times New Roman" w:cs="Times New Roman"/>
              <w:sz w:val="16"/>
            </w:rPr>
          </w:pPr>
          <w:r>
            <w:rPr>
              <w:rFonts w:eastAsia="Times New Roman" w:cs="Times New Roman"/>
              <w:b/>
              <w:sz w:val="16"/>
            </w:rPr>
            <w:t>DESCRIZIONE</w:t>
          </w:r>
        </w:p>
      </w:tc>
      <w:tc>
        <w:tcPr>
          <w:tcW w:w="262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:rsidR="00AD71B9" w:rsidRDefault="00AD71B9">
          <w:pPr>
            <w:jc w:val="center"/>
            <w:rPr>
              <w:rFonts w:eastAsia="Times New Roman" w:cs="Times New Roman"/>
              <w:b/>
              <w:sz w:val="16"/>
            </w:rPr>
          </w:pPr>
          <w:r>
            <w:rPr>
              <w:rFonts w:eastAsia="Times New Roman" w:cs="Times New Roman"/>
              <w:b/>
              <w:sz w:val="16"/>
            </w:rPr>
            <w:t>TIPO IMPORTO</w:t>
          </w:r>
        </w:p>
      </w:tc>
      <w:tc>
        <w:tcPr>
          <w:tcW w:w="24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AD71B9" w:rsidRDefault="00AD71B9">
          <w:pPr>
            <w:jc w:val="center"/>
            <w:rPr>
              <w:rFonts w:eastAsia="Times New Roman" w:cs="Times New Roman"/>
              <w:b/>
              <w:sz w:val="14"/>
            </w:rPr>
          </w:pPr>
          <w:r>
            <w:rPr>
              <w:rFonts w:eastAsia="Times New Roman" w:cs="Times New Roman"/>
              <w:b/>
              <w:sz w:val="14"/>
            </w:rPr>
            <w:t>Importi %</w:t>
          </w:r>
        </w:p>
      </w:tc>
      <w:tc>
        <w:tcPr>
          <w:tcW w:w="8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tcMar>
            <w:left w:w="60" w:type="dxa"/>
            <w:right w:w="60" w:type="dxa"/>
          </w:tcMar>
        </w:tcPr>
        <w:p w:rsidR="00AD71B9" w:rsidRDefault="00AD71B9">
          <w:pPr>
            <w:jc w:val="center"/>
            <w:rPr>
              <w:rFonts w:eastAsia="Times New Roman" w:cs="Times New Roman"/>
              <w:b/>
              <w:sz w:val="14"/>
            </w:rPr>
          </w:pPr>
          <w:r>
            <w:rPr>
              <w:rFonts w:eastAsia="Times New Roman" w:cs="Times New Roman"/>
              <w:b/>
              <w:sz w:val="14"/>
            </w:rPr>
            <w:t>Deficitario</w:t>
          </w:r>
        </w:p>
      </w:tc>
    </w:tr>
    <w:tr w:rsidR="00AD71B9">
      <w:trPr>
        <w:trHeight w:val="199"/>
      </w:trPr>
      <w:tc>
        <w:tcPr>
          <w:tcW w:w="859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:rsidR="00AD71B9" w:rsidRDefault="00AD71B9">
          <w:pPr>
            <w:rPr>
              <w:rFonts w:eastAsia="Times New Roman" w:cs="Times New Roman"/>
              <w:sz w:val="16"/>
            </w:rPr>
          </w:pPr>
        </w:p>
      </w:tc>
      <w:tc>
        <w:tcPr>
          <w:tcW w:w="2627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:rsidR="00AD71B9" w:rsidRDefault="00AD71B9">
          <w:pPr>
            <w:jc w:val="center"/>
            <w:rPr>
              <w:rFonts w:eastAsia="Times New Roman" w:cs="Times New Roman"/>
              <w:b/>
              <w:sz w:val="16"/>
            </w:rPr>
          </w:pPr>
        </w:p>
      </w:tc>
      <w:tc>
        <w:tcPr>
          <w:tcW w:w="24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AD71B9" w:rsidRDefault="00AD71B9">
          <w:pPr>
            <w:jc w:val="center"/>
            <w:rPr>
              <w:rFonts w:eastAsia="Times New Roman" w:cs="Times New Roman"/>
              <w:b/>
              <w:sz w:val="14"/>
            </w:rPr>
          </w:pPr>
          <w:r>
            <w:rPr>
              <w:rFonts w:eastAsia="Times New Roman" w:cs="Times New Roman"/>
              <w:b/>
              <w:sz w:val="14"/>
            </w:rPr>
            <w:t>2025</w:t>
          </w:r>
        </w:p>
      </w:tc>
      <w:tc>
        <w:tcPr>
          <w:tcW w:w="8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left w:w="60" w:type="dxa"/>
            <w:right w:w="60" w:type="dxa"/>
          </w:tcMar>
        </w:tcPr>
        <w:p w:rsidR="00AD71B9" w:rsidRDefault="00AD71B9">
          <w:pPr>
            <w:jc w:val="center"/>
            <w:rPr>
              <w:rFonts w:eastAsia="Times New Roman" w:cs="Times New Roman"/>
              <w:b/>
              <w:sz w:val="14"/>
            </w:rPr>
          </w:pPr>
        </w:p>
      </w:tc>
    </w:tr>
  </w:tbl>
  <w:p w:rsidR="00AD71B9" w:rsidRDefault="00AD71B9">
    <w:pPr>
      <w:rPr>
        <w:rFonts w:eastAsia="Times New Roman" w:cs="Times New Roman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embedSystemFonts/>
  <w:defaultTabStop w:val="26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1B9"/>
    <w:rsid w:val="0036447F"/>
    <w:rsid w:val="00AD71B9"/>
    <w:rsid w:val="00DF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Stiledidefault">
    <w:name w:val="Stile di default"/>
    <w:uiPriority w:val="99"/>
  </w:style>
  <w:style w:type="paragraph" w:customStyle="1" w:styleId="TableParagraph">
    <w:name w:val="Table 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pPr>
      <w:ind w:left="316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Arial"/>
    </w:rPr>
  </w:style>
  <w:style w:type="character" w:customStyle="1" w:styleId="CorpotestoCarattere">
    <w:name w:val="Corpo testo Caratter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Monteneri_Fabio</dc:creator>
  <cp:lastModifiedBy>Computer</cp:lastModifiedBy>
  <cp:revision>2</cp:revision>
  <dcterms:created xsi:type="dcterms:W3CDTF">2026-04-13T10:47:00Z</dcterms:created>
  <dcterms:modified xsi:type="dcterms:W3CDTF">2026-04-13T10:47:00Z</dcterms:modified>
</cp:coreProperties>
</file>